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strike w:val="0"/>
          <w:dstrike w:val="0"/>
          <w:sz w:val="36"/>
          <w:szCs w:val="36"/>
          <w:lang w:val="en-US" w:eastAsia="zh-CN"/>
        </w:rPr>
        <w:t>濮阳市天元化工厂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建筑物及土地明细表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eastAsia" w:ascii="宋体" w:hAnsi="宋体" w:cs="宋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position w:val="0"/>
          <w:sz w:val="30"/>
          <w:szCs w:val="30"/>
          <w:lang w:val="en-US" w:eastAsia="zh-CN"/>
        </w:rPr>
        <w:t>仅供参考，以现场实物为准</w:t>
      </w:r>
    </w:p>
    <w:tbl>
      <w:tblPr>
        <w:tblStyle w:val="5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220"/>
        <w:gridCol w:w="891"/>
        <w:gridCol w:w="609"/>
        <w:gridCol w:w="508"/>
        <w:gridCol w:w="812"/>
        <w:gridCol w:w="1335"/>
        <w:gridCol w:w="3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  <w:t>建筑物名称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  <w:t>结构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  <w:t>建成年代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  <w:t>建筑面积（㎡）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机修车间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1998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521.73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浴池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115.29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蒸汽计量室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临时办公室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132.6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酸碱站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锅炉房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2002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食堂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847.43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厕所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活性炭房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化验变电楼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681.42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仓库及二号门卫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542.4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换热站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污水处理泵房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100.44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除铁间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277.76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小伙房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成品车间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1861.68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净化车间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2185.02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水解车间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311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循环水泵房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砖混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0" w:leftChars="0" w:firstLine="0" w:firstLineChars="0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2001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84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建筑物合计</w:t>
            </w:r>
          </w:p>
        </w:tc>
        <w:tc>
          <w:tcPr>
            <w:tcW w:w="5409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6" w:type="dxa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left="0" w:leftChars="0"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土地证号</w:t>
            </w:r>
          </w:p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left="0" w:leftChars="0"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06-（10）-026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用途：工业</w:t>
            </w: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土地等级：四级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使用权类型：出让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使用权面积：8000.00m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36" w:type="dxa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left="0" w:leftChars="0"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土地证号</w:t>
            </w:r>
          </w:p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left="0" w:leftChars="0"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06-（10）-023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用途：工业</w:t>
            </w: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土地等级：四级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使用权类型：出让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240" w:lineRule="auto"/>
              <w:ind w:right="309" w:rightChars="147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使用权面积：33621.23m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847" w:type="dxa"/>
            <w:gridSpan w:val="3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560" w:lineRule="exact"/>
              <w:ind w:left="0" w:leftChars="0" w:right="309" w:rightChars="147"/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土地合计</w:t>
            </w:r>
          </w:p>
        </w:tc>
        <w:tc>
          <w:tcPr>
            <w:tcW w:w="5409" w:type="dxa"/>
            <w:gridSpan w:val="6"/>
            <w:noWrap w:val="0"/>
            <w:vAlign w:val="top"/>
          </w:tcPr>
          <w:p>
            <w:pPr>
              <w:tabs>
                <w:tab w:val="left" w:pos="3686"/>
                <w:tab w:val="left" w:pos="3828"/>
                <w:tab w:val="center" w:pos="4504"/>
                <w:tab w:val="left" w:pos="4962"/>
                <w:tab w:val="right" w:pos="8365"/>
              </w:tabs>
              <w:spacing w:line="560" w:lineRule="exact"/>
              <w:ind w:right="309" w:rightChars="147"/>
              <w:jc w:val="both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position w:val="0"/>
          <w:sz w:val="30"/>
          <w:szCs w:val="30"/>
          <w:lang w:val="en-US" w:eastAsia="zh-CN"/>
        </w:rPr>
        <w:t>仅供参考，以现场实物为准</w:t>
      </w:r>
    </w:p>
    <w:p>
      <w:pPr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黄河路天元化工厂自建房屋：</w:t>
      </w:r>
    </w:p>
    <w:p>
      <w:pPr>
        <w:spacing w:line="360" w:lineRule="auto"/>
        <w:ind w:right="-113" w:rightChars="-54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濮阳市天元化工厂黄河路环翠路交叉口单位自建办公楼。依据委托人提供的濮房权证市字第</w:t>
      </w:r>
      <w:r>
        <w:rPr>
          <w:rFonts w:hint="eastAsia" w:ascii="宋体" w:hAnsi="宋体"/>
          <w:sz w:val="28"/>
          <w:szCs w:val="28"/>
          <w:lang w:val="en-US" w:eastAsia="zh-CN"/>
        </w:rPr>
        <w:t>2002-04900号显示：建筑面积为1296.86平方米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(部分已出售)</w:t>
      </w:r>
      <w:r>
        <w:rPr>
          <w:rFonts w:hint="eastAsia" w:ascii="宋体" w:hAnsi="宋体"/>
          <w:sz w:val="28"/>
          <w:szCs w:val="28"/>
          <w:lang w:val="en-US" w:eastAsia="zh-CN"/>
        </w:rPr>
        <w:t>，本宗面积为：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1178.84平方米</w:t>
      </w:r>
      <w:r>
        <w:rPr>
          <w:rFonts w:hint="eastAsia" w:ascii="宋体" w:hAnsi="宋体"/>
          <w:sz w:val="28"/>
          <w:szCs w:val="28"/>
          <w:lang w:val="en-US" w:eastAsia="zh-CN"/>
        </w:rPr>
        <w:t>；结构为砖混；房屋总楼层为5楼；房屋所有权人为</w:t>
      </w:r>
      <w:r>
        <w:rPr>
          <w:rFonts w:hint="eastAsia" w:ascii="宋体" w:hAnsi="宋体"/>
          <w:sz w:val="28"/>
          <w:szCs w:val="28"/>
          <w:lang w:eastAsia="zh-CN"/>
        </w:rPr>
        <w:t>濮阳市天元化工厂前身为濮阳市石油化工经贸总公司；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设计用途：办公。</w:t>
      </w:r>
    </w:p>
    <w:p>
      <w:pPr>
        <w:rPr>
          <w:rFonts w:hint="eastAsia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B2FD5"/>
    <w:rsid w:val="0A0D1B92"/>
    <w:rsid w:val="0D593F31"/>
    <w:rsid w:val="1FE30B2B"/>
    <w:rsid w:val="2897464C"/>
    <w:rsid w:val="3AA063E5"/>
    <w:rsid w:val="3EB56070"/>
    <w:rsid w:val="5ACF2BE6"/>
    <w:rsid w:val="6B5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2019-02-18T09:33:00Z</cp:lastPrinted>
  <dcterms:modified xsi:type="dcterms:W3CDTF">2019-02-19T01:30:44Z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